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71E5" w14:textId="77777777" w:rsidR="00446C95" w:rsidRDefault="00446C95" w:rsidP="00446C95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677E7E6" wp14:editId="010843BE">
            <wp:extent cx="1066800" cy="813591"/>
            <wp:effectExtent l="0" t="0" r="0" b="5715"/>
            <wp:docPr id="8484827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36" cy="8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13C4" w14:textId="77777777" w:rsidR="00446C95" w:rsidRDefault="00446C95" w:rsidP="00446C9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>
        <w:rPr>
          <w:noProof/>
        </w:rPr>
        <w:t xml:space="preserve">Ministry of Agriculture, Fisheries Blue and Green Economy </w:t>
      </w:r>
    </w:p>
    <w:p w14:paraId="0B5D1B2D" w14:textId="77777777" w:rsidR="00446C95" w:rsidRDefault="00446C95" w:rsidP="00446C9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B21D89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>PUBLIC NOTICE</w:t>
      </w:r>
    </w:p>
    <w:p w14:paraId="0DE84014" w14:textId="77777777" w:rsidR="00446C95" w:rsidRPr="00446C95" w:rsidRDefault="00446C95" w:rsidP="00446C9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36"/>
          <w:szCs w:val="36"/>
          <w:u w:val="single"/>
          <w14:ligatures w14:val="none"/>
        </w:rPr>
      </w:pPr>
    </w:p>
    <w:p w14:paraId="21EEF19F" w14:textId="77777777" w:rsidR="00446C95" w:rsidRDefault="00446C95" w:rsidP="00446C9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446C95">
        <w:rPr>
          <w:rFonts w:ascii="Calibri" w:eastAsia="Times New Roman" w:hAnsi="Calibri" w:cs="Calibri"/>
          <w:b/>
          <w:bCs/>
          <w:color w:val="EE0000"/>
          <w:kern w:val="0"/>
          <w:sz w:val="32"/>
          <w:szCs w:val="32"/>
          <w14:ligatures w14:val="none"/>
        </w:rPr>
        <w:t>Plant Health Alert</w:t>
      </w:r>
      <w:r w:rsidRPr="00463F5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: Lethal Yellowing Disease Confirmed in </w:t>
      </w:r>
    </w:p>
    <w:p w14:paraId="66B816A2" w14:textId="77777777" w:rsidR="00446C95" w:rsidRPr="00463F5E" w:rsidRDefault="00446C95" w:rsidP="00446C9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63F5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Woodford Hill/Northeast Agricultural Region</w:t>
      </w:r>
    </w:p>
    <w:p w14:paraId="3F4935B2" w14:textId="77777777" w:rsidR="00446C95" w:rsidRDefault="00446C95" w:rsidP="00446C95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Ministry of Agriculture, Fisheries, Blue and Green Economy wishes to inform the public that Lethal Yellowing Disease (LYD), a highly destructive disease of coconut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and ornamental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palms, has been confirmed in coconut trees within the community of Woodford Hill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Northeast Agricultural Region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</w:p>
    <w:p w14:paraId="769DB644" w14:textId="77777777" w:rsidR="00446C95" w:rsidRPr="00B21D89" w:rsidRDefault="00446C95" w:rsidP="00446C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Lethal Yellowing Disease is known to cause rapid decline and death of coconut palms and has resulted in major economic losses in several Caribbean countries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namely Jamaica, St. Kitts and Guadeloupe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1B664F48" w14:textId="312B8816" w:rsidR="00446C95" w:rsidRPr="00B21D89" w:rsidRDefault="00446C95" w:rsidP="00446C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Following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ground 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surveillance and laboratory confirmation,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Palm Tree Woodford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Hill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to Calibishie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area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has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been designated a Red Zone (infect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ed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zone)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to facilitate emergency containment measures. To prevent the further spread of this disease and protect Dominica’s coconut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industry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the Ministry will begin the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removal and safe destruction of infected coconut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trees and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high-risk palms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within the affected area.</w:t>
      </w:r>
    </w:p>
    <w:p w14:paraId="3EFC4B4F" w14:textId="77777777" w:rsidR="00446C95" w:rsidRPr="00B21D89" w:rsidRDefault="00446C95" w:rsidP="00446C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Residents of Woodford Hill are kindly asked to cooperate with officers of the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Plant Protection and Quarantine Unit and the Forestry Division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during this exercise.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 this time t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hese actions </w:t>
      </w: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are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the 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necessary phytosanitary measures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that have been successfully 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used internationally to contain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the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lethal yellowing disease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at this stage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FE1DA7B" w14:textId="77777777" w:rsidR="00446C95" w:rsidRDefault="00446C95" w:rsidP="00446C95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Residents of Woodford Hill are kindly asked to cooperate with officers of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Division of Agriculture’s 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Plant Protection and Quarantine Unit and the Forestry Division during this exercise.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As stated, the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removal of these trees is 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 absolute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necessary phytosanitary measure to contain and eliminate the disease.</w:t>
      </w:r>
    </w:p>
    <w:p w14:paraId="46879725" w14:textId="77777777" w:rsidR="00446C95" w:rsidRDefault="00446C95" w:rsidP="00446C95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5ABE4706" w14:textId="77777777" w:rsidR="00446C95" w:rsidRDefault="00446C95" w:rsidP="00446C95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50B79030" w14:textId="77777777" w:rsidR="00446C95" w:rsidRPr="00B21D89" w:rsidRDefault="00446C95" w:rsidP="00446C9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236791" w14:textId="5D46F849" w:rsidR="00446C95" w:rsidRDefault="00446C95" w:rsidP="00446C95">
      <w:pPr>
        <w:spacing w:before="280" w:after="80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</w:pPr>
      <w:r w:rsidRPr="00B21D89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lastRenderedPageBreak/>
        <w:t xml:space="preserve">Important Instructions to </w:t>
      </w:r>
      <w:r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FARMERS; BACKYARD GARDENERS AND RESIDENTS:</w:t>
      </w:r>
    </w:p>
    <w:p w14:paraId="4248EF41" w14:textId="77777777" w:rsidR="00446C95" w:rsidRPr="00010156" w:rsidRDefault="00446C95" w:rsidP="00446C95">
      <w:pPr>
        <w:pStyle w:val="ListParagraph"/>
        <w:numPr>
          <w:ilvl w:val="0"/>
          <w:numId w:val="1"/>
        </w:numPr>
        <w:spacing w:before="280" w:after="80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D748B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DO NOT </w:t>
      </w:r>
      <w:r w:rsidRPr="00DB313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move </w:t>
      </w:r>
      <w:r w:rsidRPr="006D748B">
        <w:rPr>
          <w:rFonts w:eastAsia="Times New Roman" w:cstheme="minorHAnsi"/>
          <w:kern w:val="0"/>
          <w:sz w:val="27"/>
          <w:szCs w:val="27"/>
          <w14:ligatures w14:val="none"/>
        </w:rPr>
        <w:t>coconuts, seedlings or planting material out of the Woodford Hill area</w:t>
      </w:r>
    </w:p>
    <w:p w14:paraId="030F78B1" w14:textId="77777777" w:rsidR="00446C95" w:rsidRPr="00010156" w:rsidRDefault="00446C95" w:rsidP="00446C95">
      <w:pPr>
        <w:pStyle w:val="ListParagraph"/>
        <w:numPr>
          <w:ilvl w:val="0"/>
          <w:numId w:val="1"/>
        </w:numPr>
        <w:spacing w:before="280" w:after="80" w:line="240" w:lineRule="auto"/>
        <w:jc w:val="both"/>
        <w:outlineLvl w:val="2"/>
        <w:rPr>
          <w:rFonts w:eastAsia="Times New Roman" w:cstheme="minorHAnsi"/>
          <w:kern w:val="0"/>
          <w:sz w:val="27"/>
          <w:szCs w:val="27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DO NOT </w:t>
      </w:r>
      <w:r w:rsidRPr="00287A40">
        <w:rPr>
          <w:rFonts w:eastAsia="Times New Roman" w:cstheme="minorHAnsi"/>
          <w:kern w:val="0"/>
          <w:sz w:val="27"/>
          <w:szCs w:val="27"/>
          <w14:ligatures w14:val="none"/>
        </w:rPr>
        <w:t xml:space="preserve">use 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the </w:t>
      </w:r>
      <w:r w:rsidRPr="00287A40">
        <w:rPr>
          <w:rFonts w:eastAsia="Times New Roman" w:cstheme="minorHAnsi"/>
          <w:kern w:val="0"/>
          <w:sz w:val="27"/>
          <w:szCs w:val="27"/>
          <w14:ligatures w14:val="none"/>
        </w:rPr>
        <w:t>Woodford Hill Beach for any leisure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 or recreational</w:t>
      </w:r>
      <w:r w:rsidRPr="00287A40">
        <w:rPr>
          <w:rFonts w:eastAsia="Times New Roman" w:cstheme="minorHAnsi"/>
          <w:kern w:val="0"/>
          <w:sz w:val="27"/>
          <w:szCs w:val="27"/>
          <w14:ligatures w14:val="none"/>
        </w:rPr>
        <w:t xml:space="preserve"> activities</w:t>
      </w:r>
      <w:r w:rsidRPr="00010156">
        <w:rPr>
          <w:rFonts w:eastAsia="Times New Roman" w:cstheme="minorHAnsi"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>as this area constitutes the epicenter of disease infection</w:t>
      </w:r>
    </w:p>
    <w:p w14:paraId="0395DD3F" w14:textId="77777777" w:rsidR="00446C95" w:rsidRPr="008B0FC8" w:rsidRDefault="00446C95" w:rsidP="00446C95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7"/>
          <w:szCs w:val="27"/>
          <w14:ligatures w14:val="none"/>
        </w:rPr>
      </w:pPr>
      <w:r w:rsidRPr="008B0FC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DO </w:t>
      </w:r>
      <w:r w:rsidRPr="00DB313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NOT transport</w:t>
      </w:r>
      <w:r w:rsidRPr="008B0FC8">
        <w:rPr>
          <w:rFonts w:eastAsia="Times New Roman" w:cstheme="minorHAnsi"/>
          <w:kern w:val="0"/>
          <w:sz w:val="27"/>
          <w:szCs w:val="27"/>
          <w14:ligatures w14:val="none"/>
        </w:rPr>
        <w:t xml:space="preserve"> palms branches and leaves or any debris out of the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 </w:t>
      </w:r>
      <w:r w:rsidRPr="008B0FC8">
        <w:rPr>
          <w:rFonts w:eastAsia="Times New Roman" w:cstheme="minorHAnsi"/>
          <w:kern w:val="0"/>
          <w:sz w:val="27"/>
          <w:szCs w:val="27"/>
          <w14:ligatures w14:val="none"/>
        </w:rPr>
        <w:t>Woodford Hill area</w:t>
      </w:r>
    </w:p>
    <w:p w14:paraId="27555D2F" w14:textId="77777777" w:rsidR="00446C95" w:rsidRPr="008B0FC8" w:rsidRDefault="00446C95" w:rsidP="00446C95">
      <w:pPr>
        <w:pStyle w:val="ListParagraph"/>
        <w:numPr>
          <w:ilvl w:val="0"/>
          <w:numId w:val="1"/>
        </w:numPr>
        <w:spacing w:before="280" w:after="80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8B0FC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DO Report </w:t>
      </w:r>
      <w:r w:rsidRPr="008B0FC8">
        <w:rPr>
          <w:rFonts w:eastAsia="Times New Roman" w:cstheme="minorHAnsi"/>
          <w:kern w:val="0"/>
          <w:sz w:val="27"/>
          <w:szCs w:val="27"/>
          <w14:ligatures w14:val="none"/>
        </w:rPr>
        <w:t>any yellowing or dying coconut trees immediately to your extension officer</w:t>
      </w:r>
    </w:p>
    <w:p w14:paraId="10E48D63" w14:textId="77777777" w:rsidR="00446C95" w:rsidRPr="00DB3138" w:rsidRDefault="00446C95" w:rsidP="00446C95">
      <w:pPr>
        <w:pStyle w:val="ListParagraph"/>
        <w:numPr>
          <w:ilvl w:val="0"/>
          <w:numId w:val="1"/>
        </w:numPr>
        <w:spacing w:before="280" w:after="80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DB313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DO allow</w:t>
      </w:r>
      <w:r w:rsidRPr="006D748B">
        <w:rPr>
          <w:rFonts w:eastAsia="Times New Roman" w:cstheme="minorHAnsi"/>
          <w:kern w:val="0"/>
          <w:sz w:val="27"/>
          <w:szCs w:val="27"/>
          <w14:ligatures w14:val="none"/>
        </w:rPr>
        <w:t xml:space="preserve"> the Ministry access to your holdings to conduct inspections and surveillance</w:t>
      </w:r>
    </w:p>
    <w:p w14:paraId="2B10D7D6" w14:textId="017CF9AB" w:rsidR="00446C95" w:rsidRPr="00DB3138" w:rsidRDefault="00446C95" w:rsidP="00446C95">
      <w:pPr>
        <w:pStyle w:val="ListParagraph"/>
        <w:numPr>
          <w:ilvl w:val="0"/>
          <w:numId w:val="1"/>
        </w:numPr>
        <w:spacing w:before="280" w:after="80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DB313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DO ensure</w:t>
      </w:r>
      <w:r w:rsidRPr="00DB3138">
        <w:rPr>
          <w:rFonts w:eastAsia="Times New Roman" w:cstheme="minorHAnsi"/>
          <w:kern w:val="0"/>
          <w:sz w:val="27"/>
          <w:szCs w:val="27"/>
          <w14:ligatures w14:val="none"/>
        </w:rPr>
        <w:t xml:space="preserve"> your vehicle 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and </w:t>
      </w:r>
      <w:r w:rsidRPr="00DB3138">
        <w:rPr>
          <w:rFonts w:eastAsia="Times New Roman" w:cstheme="minorHAnsi"/>
          <w:kern w:val="0"/>
          <w:sz w:val="27"/>
          <w:szCs w:val="27"/>
          <w14:ligatures w14:val="none"/>
        </w:rPr>
        <w:t xml:space="preserve">personal effects are cleaned 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after </w:t>
      </w:r>
      <w:r w:rsidRPr="00DB3138">
        <w:rPr>
          <w:rFonts w:eastAsia="Times New Roman" w:cstheme="minorHAnsi"/>
          <w:kern w:val="0"/>
          <w:sz w:val="27"/>
          <w:szCs w:val="27"/>
          <w14:ligatures w14:val="none"/>
        </w:rPr>
        <w:t>tra</w:t>
      </w:r>
      <w:r>
        <w:rPr>
          <w:rFonts w:eastAsia="Times New Roman" w:cstheme="minorHAnsi"/>
          <w:kern w:val="0"/>
          <w:sz w:val="27"/>
          <w:szCs w:val="27"/>
          <w14:ligatures w14:val="none"/>
        </w:rPr>
        <w:t xml:space="preserve">versing within </w:t>
      </w:r>
      <w:r w:rsidRPr="00DB3138">
        <w:rPr>
          <w:rFonts w:eastAsia="Times New Roman" w:cstheme="minorHAnsi"/>
          <w:kern w:val="0"/>
          <w:sz w:val="27"/>
          <w:szCs w:val="27"/>
          <w14:ligatures w14:val="none"/>
        </w:rPr>
        <w:t>the Woodford Hill and Northeast Area</w:t>
      </w:r>
    </w:p>
    <w:p w14:paraId="4227C1BC" w14:textId="77777777" w:rsidR="00446C95" w:rsidRPr="00B21D89" w:rsidRDefault="00446C95" w:rsidP="00446C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Ministry thanks the public for their cooperation as we work to safeguard Dominica’s coconut industry, farmers’ livelihoods, and national agricultural production.</w:t>
      </w:r>
    </w:p>
    <w:p w14:paraId="0A4023BD" w14:textId="77777777" w:rsidR="00446C95" w:rsidRDefault="00446C95" w:rsidP="00446C95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For further information, please contact your extension officer or the Plant Protection and Quarantine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Unit, Division of Agriculture, Vanoulst House.</w:t>
      </w:r>
    </w:p>
    <w:p w14:paraId="5BFF059E" w14:textId="77777777" w:rsidR="00446C95" w:rsidRDefault="00446C95" w:rsidP="00446C95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Plant Protection and Quarantine Unit, </w:t>
      </w:r>
    </w:p>
    <w:p w14:paraId="591CC4E8" w14:textId="03793551" w:rsidR="00446C95" w:rsidRDefault="00446C95" w:rsidP="00446C95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Division of Agriculture</w:t>
      </w:r>
    </w:p>
    <w:p w14:paraId="3FBACE39" w14:textId="77777777" w:rsidR="00446C95" w:rsidRPr="00B21D89" w:rsidRDefault="00446C95" w:rsidP="00446C9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Email: </w:t>
      </w:r>
      <w:hyperlink r:id="rId6" w:history="1">
        <w:r w:rsidRPr="007F41A0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agriquarantine@gmail.com</w:t>
        </w:r>
      </w:hyperlink>
    </w:p>
    <w:p w14:paraId="7C8647A8" w14:textId="77777777" w:rsidR="00446C95" w:rsidRPr="00B21D89" w:rsidRDefault="00446C95" w:rsidP="00446C9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Tel: 767 266 3828/380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7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/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3994/</w:t>
      </w:r>
      <w:r w:rsidRPr="00B21D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3271</w:t>
      </w:r>
    </w:p>
    <w:p w14:paraId="72368BBF" w14:textId="77777777" w:rsidR="004B640B" w:rsidRDefault="004B640B"/>
    <w:sectPr w:rsidR="004B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30BB6"/>
    <w:multiLevelType w:val="hybridMultilevel"/>
    <w:tmpl w:val="DE8A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95"/>
    <w:rsid w:val="00446C95"/>
    <w:rsid w:val="004B640B"/>
    <w:rsid w:val="00A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A4CB"/>
  <w15:chartTrackingRefBased/>
  <w15:docId w15:val="{EF267FB7-CD89-412F-8099-BDE5BC4D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95"/>
  </w:style>
  <w:style w:type="paragraph" w:styleId="Heading1">
    <w:name w:val="heading 1"/>
    <w:basedOn w:val="Normal"/>
    <w:next w:val="Normal"/>
    <w:link w:val="Heading1Char"/>
    <w:uiPriority w:val="9"/>
    <w:qFormat/>
    <w:rsid w:val="0044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iquarant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Agri</dc:creator>
  <cp:keywords/>
  <dc:description/>
  <cp:lastModifiedBy>User1 Agri</cp:lastModifiedBy>
  <cp:revision>1</cp:revision>
  <dcterms:created xsi:type="dcterms:W3CDTF">2026-03-10T19:38:00Z</dcterms:created>
  <dcterms:modified xsi:type="dcterms:W3CDTF">2026-03-10T19:43:00Z</dcterms:modified>
</cp:coreProperties>
</file>